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5E0DB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t>Unit 1 – Introduction to Business Management – Question Paper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b/>
          <w:bCs/>
        </w:rPr>
        <w:t>Instruction:</w:t>
      </w:r>
      <w:r w:rsidRPr="00815647">
        <w:rPr>
          <w:rFonts w:ascii="Times New Roman" w:hAnsi="Times New Roman" w:cs="Times New Roman"/>
        </w:rPr>
        <w:t xml:space="preserve"> </w:t>
      </w:r>
      <w:r w:rsidRPr="00815647">
        <w:rPr>
          <w:rFonts w:ascii="Times New Roman" w:hAnsi="Times New Roman" w:cs="Times New Roman"/>
          <w:i/>
          <w:iCs/>
        </w:rPr>
        <w:t>Answer all the questions in the space provided.</w:t>
      </w:r>
    </w:p>
    <w:p w14:paraId="5A5025FF" w14:textId="7EB0B24A" w:rsidR="00815647" w:rsidRPr="00815647" w:rsidRDefault="00815647" w:rsidP="00815647">
      <w:pPr>
        <w:rPr>
          <w:rFonts w:ascii="Times New Roman" w:hAnsi="Times New Roman" w:cs="Times New Roman"/>
        </w:rPr>
      </w:pPr>
    </w:p>
    <w:p w14:paraId="4FCE8BF7" w14:textId="77777777" w:rsidR="00815647" w:rsidRPr="00815647" w:rsidRDefault="00815647" w:rsidP="00815647">
      <w:pPr>
        <w:rPr>
          <w:rFonts w:ascii="Times New Roman" w:hAnsi="Times New Roman" w:cs="Times New Roman"/>
          <w:b/>
          <w:bCs/>
        </w:rPr>
      </w:pPr>
      <w:r w:rsidRPr="00815647">
        <w:rPr>
          <w:rFonts w:ascii="Times New Roman" w:hAnsi="Times New Roman" w:cs="Times New Roman"/>
          <w:b/>
          <w:bCs/>
        </w:rPr>
        <w:t>1.1 What Is a Business?</w:t>
      </w:r>
    </w:p>
    <w:p w14:paraId="41DC64E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t>(a)</w:t>
      </w:r>
      <w:r w:rsidRPr="00815647">
        <w:rPr>
          <w:rFonts w:ascii="Times New Roman" w:hAnsi="Times New Roman" w:cs="Times New Roman"/>
        </w:rPr>
        <w:t xml:space="preserve"> State two features of a sole trader. [2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TZ2 Q1a)</w:t>
      </w:r>
    </w:p>
    <w:p w14:paraId="3F17305B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9B7D747">
          <v:rect id="_x0000_i1470" style="width:0;height:1.5pt" o:hralign="center" o:hrstd="t" o:hr="t" fillcolor="#a0a0a0" stroked="f"/>
        </w:pict>
      </w:r>
    </w:p>
    <w:p w14:paraId="77A6EF5E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1CCAB57B">
          <v:rect id="_x0000_i1471" style="width:0;height:1.5pt" o:hralign="center" o:hrstd="t" o:hr="t" fillcolor="#a0a0a0" stroked="f"/>
        </w:pict>
      </w:r>
    </w:p>
    <w:p w14:paraId="5A39E0F5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27A0FEBC">
          <v:rect id="_x0000_i1472" style="width:0;height:1.5pt" o:hralign="center" o:hrstd="t" o:hr="t" fillcolor="#a0a0a0" stroked="f"/>
        </w:pict>
      </w:r>
    </w:p>
    <w:p w14:paraId="797801EC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66593DF9">
          <v:rect id="_x0000_i1473" style="width:0;height:1.5pt" o:hralign="center" o:hrstd="t" o:hr="t" fillcolor="#a0a0a0" stroked="f"/>
        </w:pict>
      </w:r>
    </w:p>
    <w:p w14:paraId="0BEEC2A8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t>(b)</w:t>
      </w:r>
      <w:r w:rsidRPr="00815647">
        <w:rPr>
          <w:rFonts w:ascii="Times New Roman" w:hAnsi="Times New Roman" w:cs="Times New Roman"/>
        </w:rPr>
        <w:t xml:space="preserve"> Explain one advantage for a business of having a unique selling point/proposition (USP). [2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TZ2 Q1c)</w:t>
      </w:r>
    </w:p>
    <w:p w14:paraId="61AE6DB0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08AB64D5">
          <v:rect id="_x0000_i1474" style="width:0;height:1.5pt" o:hralign="center" o:hrstd="t" o:hr="t" fillcolor="#a0a0a0" stroked="f"/>
        </w:pict>
      </w:r>
    </w:p>
    <w:p w14:paraId="7BB2DDCA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3247FE05">
          <v:rect id="_x0000_i1475" style="width:0;height:1.5pt" o:hralign="center" o:hrstd="t" o:hr="t" fillcolor="#a0a0a0" stroked="f"/>
        </w:pict>
      </w:r>
    </w:p>
    <w:p w14:paraId="17F37AF5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0EE8D9F7">
          <v:rect id="_x0000_i1476" style="width:0;height:1.5pt" o:hralign="center" o:hrstd="t" o:hr="t" fillcolor="#a0a0a0" stroked="f"/>
        </w:pict>
      </w:r>
    </w:p>
    <w:p w14:paraId="72C0C41F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15FE8B89">
          <v:rect id="_x0000_i1477" style="width:0;height:1.5pt" o:hralign="center" o:hrstd="t" o:hr="t" fillcolor="#a0a0a0" stroked="f"/>
        </w:pict>
      </w:r>
    </w:p>
    <w:p w14:paraId="6830BF29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613BC017">
          <v:rect id="_x0000_i1478" style="width:0;height:1.5pt" o:hralign="center" o:hrstd="t" o:hr="t" fillcolor="#a0a0a0" stroked="f"/>
        </w:pict>
      </w:r>
    </w:p>
    <w:p w14:paraId="3122894C" w14:textId="77777777" w:rsidR="00815647" w:rsidRPr="00815647" w:rsidRDefault="00815647" w:rsidP="00815647">
      <w:pPr>
        <w:rPr>
          <w:rFonts w:ascii="Times New Roman" w:hAnsi="Times New Roman" w:cs="Times New Roman"/>
          <w:b/>
          <w:bCs/>
        </w:rPr>
      </w:pPr>
      <w:r w:rsidRPr="00815647">
        <w:rPr>
          <w:rFonts w:ascii="Times New Roman" w:hAnsi="Times New Roman" w:cs="Times New Roman"/>
          <w:b/>
          <w:bCs/>
        </w:rPr>
        <w:t>1.2 Types of Business Entities</w:t>
      </w:r>
    </w:p>
    <w:p w14:paraId="14F9F6B0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t>(a)</w:t>
      </w:r>
      <w:r w:rsidRPr="00815647">
        <w:rPr>
          <w:rFonts w:ascii="Times New Roman" w:hAnsi="Times New Roman" w:cs="Times New Roman"/>
        </w:rPr>
        <w:t xml:space="preserve"> State two advantages of operating as a privately held company. [2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TZ1 Q4a)</w:t>
      </w:r>
    </w:p>
    <w:p w14:paraId="54797BC1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C450A79">
          <v:rect id="_x0000_i1479" style="width:0;height:1.5pt" o:hralign="center" o:hrstd="t" o:hr="t" fillcolor="#a0a0a0" stroked="f"/>
        </w:pict>
      </w:r>
    </w:p>
    <w:p w14:paraId="538D6F55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0FAF8ED0">
          <v:rect id="_x0000_i1480" style="width:0;height:1.5pt" o:hralign="center" o:hrstd="t" o:hr="t" fillcolor="#a0a0a0" stroked="f"/>
        </w:pict>
      </w:r>
    </w:p>
    <w:p w14:paraId="73F4F002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5D0686A5">
          <v:rect id="_x0000_i1481" style="width:0;height:1.5pt" o:hralign="center" o:hrstd="t" o:hr="t" fillcolor="#a0a0a0" stroked="f"/>
        </w:pict>
      </w:r>
    </w:p>
    <w:p w14:paraId="16A87EA8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5E6853E9">
          <v:rect id="_x0000_i1482" style="width:0;height:1.5pt" o:hralign="center" o:hrstd="t" o:hr="t" fillcolor="#a0a0a0" stroked="f"/>
        </w:pict>
      </w:r>
    </w:p>
    <w:p w14:paraId="424EA47F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2A3C7DCC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590FA54F" w14:textId="5E096A36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lastRenderedPageBreak/>
        <w:t>(b)</w:t>
      </w:r>
      <w:r w:rsidRPr="00815647">
        <w:rPr>
          <w:rFonts w:ascii="Times New Roman" w:hAnsi="Times New Roman" w:cs="Times New Roman"/>
        </w:rPr>
        <w:t xml:space="preserve"> Explain one advantage for a privately held company of asking for a bank loan to finance expansion. [2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TZ2 Q2c)</w:t>
      </w:r>
    </w:p>
    <w:p w14:paraId="48459CF8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63680808">
          <v:rect id="_x0000_i1483" style="width:0;height:1.5pt" o:hralign="center" o:hrstd="t" o:hr="t" fillcolor="#a0a0a0" stroked="f"/>
        </w:pict>
      </w:r>
    </w:p>
    <w:p w14:paraId="31A3A4B2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2908F473">
          <v:rect id="_x0000_i1484" style="width:0;height:1.5pt" o:hralign="center" o:hrstd="t" o:hr="t" fillcolor="#a0a0a0" stroked="f"/>
        </w:pict>
      </w:r>
    </w:p>
    <w:p w14:paraId="6DF208E4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57969593">
          <v:rect id="_x0000_i1485" style="width:0;height:1.5pt" o:hralign="center" o:hrstd="t" o:hr="t" fillcolor="#a0a0a0" stroked="f"/>
        </w:pict>
      </w:r>
    </w:p>
    <w:p w14:paraId="794C16EC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6F51247">
          <v:rect id="_x0000_i1486" style="width:0;height:1.5pt" o:hralign="center" o:hrstd="t" o:hr="t" fillcolor="#a0a0a0" stroked="f"/>
        </w:pict>
      </w:r>
    </w:p>
    <w:p w14:paraId="771864ED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2CAFA85">
          <v:rect id="_x0000_i1487" style="width:0;height:1.5pt" o:hralign="center" o:hrstd="t" o:hr="t" fillcolor="#a0a0a0" stroked="f"/>
        </w:pict>
      </w:r>
    </w:p>
    <w:p w14:paraId="7DE4C869" w14:textId="77777777" w:rsidR="00815647" w:rsidRPr="00815647" w:rsidRDefault="00815647" w:rsidP="00815647">
      <w:pPr>
        <w:rPr>
          <w:rFonts w:ascii="Times New Roman" w:hAnsi="Times New Roman" w:cs="Times New Roman"/>
          <w:b/>
          <w:bCs/>
        </w:rPr>
      </w:pPr>
      <w:r w:rsidRPr="00815647">
        <w:rPr>
          <w:rFonts w:ascii="Times New Roman" w:hAnsi="Times New Roman" w:cs="Times New Roman"/>
          <w:b/>
          <w:bCs/>
        </w:rPr>
        <w:t>1.3 Business Objectives</w:t>
      </w:r>
    </w:p>
    <w:p w14:paraId="4CE96F2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t>(a)</w:t>
      </w:r>
      <w:r w:rsidRPr="00815647">
        <w:rPr>
          <w:rFonts w:ascii="Times New Roman" w:hAnsi="Times New Roman" w:cs="Times New Roman"/>
        </w:rPr>
        <w:t xml:space="preserve"> Define the term “profit.” [2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TZ1 Section A adaptation)</w:t>
      </w:r>
    </w:p>
    <w:p w14:paraId="32596975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FF99A27">
          <v:rect id="_x0000_i1488" style="width:0;height:1.5pt" o:hralign="center" o:hrstd="t" o:hr="t" fillcolor="#a0a0a0" stroked="f"/>
        </w:pict>
      </w:r>
    </w:p>
    <w:p w14:paraId="2B2F7BE1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259BC234">
          <v:rect id="_x0000_i1489" style="width:0;height:1.5pt" o:hralign="center" o:hrstd="t" o:hr="t" fillcolor="#a0a0a0" stroked="f"/>
        </w:pict>
      </w:r>
    </w:p>
    <w:p w14:paraId="57B0406D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63761E6E">
          <v:rect id="_x0000_i1490" style="width:0;height:1.5pt" o:hralign="center" o:hrstd="t" o:hr="t" fillcolor="#a0a0a0" stroked="f"/>
        </w:pict>
      </w:r>
    </w:p>
    <w:p w14:paraId="1FA47FB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57A3E1F">
          <v:rect id="_x0000_i1491" style="width:0;height:1.5pt" o:hralign="center" o:hrstd="t" o:hr="t" fillcolor="#a0a0a0" stroked="f"/>
        </w:pict>
      </w:r>
    </w:p>
    <w:p w14:paraId="04C3B14D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t>(b)</w:t>
      </w:r>
      <w:r w:rsidRPr="00815647">
        <w:rPr>
          <w:rFonts w:ascii="Times New Roman" w:hAnsi="Times New Roman" w:cs="Times New Roman"/>
        </w:rPr>
        <w:t xml:space="preserve"> Explain one reason why increasing market share could be an objective for a growing business. [2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TZ2 Q1 adaptation)</w:t>
      </w:r>
    </w:p>
    <w:p w14:paraId="62757E15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DAE1522">
          <v:rect id="_x0000_i1492" style="width:0;height:1.5pt" o:hralign="center" o:hrstd="t" o:hr="t" fillcolor="#a0a0a0" stroked="f"/>
        </w:pict>
      </w:r>
    </w:p>
    <w:p w14:paraId="5072E4CA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1A6DAC72">
          <v:rect id="_x0000_i1493" style="width:0;height:1.5pt" o:hralign="center" o:hrstd="t" o:hr="t" fillcolor="#a0a0a0" stroked="f"/>
        </w:pict>
      </w:r>
    </w:p>
    <w:p w14:paraId="62BFE835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C7D44E3">
          <v:rect id="_x0000_i1494" style="width:0;height:1.5pt" o:hralign="center" o:hrstd="t" o:hr="t" fillcolor="#a0a0a0" stroked="f"/>
        </w:pict>
      </w:r>
    </w:p>
    <w:p w14:paraId="773C166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6CC8B07F">
          <v:rect id="_x0000_i1495" style="width:0;height:1.5pt" o:hralign="center" o:hrstd="t" o:hr="t" fillcolor="#a0a0a0" stroked="f"/>
        </w:pict>
      </w:r>
    </w:p>
    <w:p w14:paraId="5733CBB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6A27F809">
          <v:rect id="_x0000_i1496" style="width:0;height:1.5pt" o:hralign="center" o:hrstd="t" o:hr="t" fillcolor="#a0a0a0" stroked="f"/>
        </w:pict>
      </w:r>
    </w:p>
    <w:p w14:paraId="7FC8A9A5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21F99D16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6C14AE14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3F42212B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6BF01880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23FEAF20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791A760E" w14:textId="502120F1" w:rsidR="00815647" w:rsidRPr="00815647" w:rsidRDefault="00815647" w:rsidP="00815647">
      <w:pPr>
        <w:rPr>
          <w:rFonts w:ascii="Times New Roman" w:hAnsi="Times New Roman" w:cs="Times New Roman"/>
          <w:b/>
          <w:bCs/>
        </w:rPr>
      </w:pPr>
      <w:r w:rsidRPr="00815647">
        <w:rPr>
          <w:rFonts w:ascii="Times New Roman" w:hAnsi="Times New Roman" w:cs="Times New Roman"/>
          <w:b/>
          <w:bCs/>
        </w:rPr>
        <w:lastRenderedPageBreak/>
        <w:t>1.4 Stakeholders</w:t>
      </w:r>
    </w:p>
    <w:p w14:paraId="072FE3BC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t>(a)</w:t>
      </w:r>
      <w:r w:rsidRPr="00815647">
        <w:rPr>
          <w:rFonts w:ascii="Times New Roman" w:hAnsi="Times New Roman" w:cs="Times New Roman"/>
        </w:rPr>
        <w:t xml:space="preserve"> Define the term “stakeholder.” [2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TZ3 Section A adaptation)</w:t>
      </w:r>
    </w:p>
    <w:p w14:paraId="53406575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1A6373DF">
          <v:rect id="_x0000_i1497" style="width:0;height:1.5pt" o:hralign="center" o:hrstd="t" o:hr="t" fillcolor="#a0a0a0" stroked="f"/>
        </w:pict>
      </w:r>
    </w:p>
    <w:p w14:paraId="68812240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460FC7D">
          <v:rect id="_x0000_i1498" style="width:0;height:1.5pt" o:hralign="center" o:hrstd="t" o:hr="t" fillcolor="#a0a0a0" stroked="f"/>
        </w:pict>
      </w:r>
    </w:p>
    <w:p w14:paraId="3D0BEEE8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7C33661">
          <v:rect id="_x0000_i1499" style="width:0;height:1.5pt" o:hralign="center" o:hrstd="t" o:hr="t" fillcolor="#a0a0a0" stroked="f"/>
        </w:pict>
      </w:r>
    </w:p>
    <w:p w14:paraId="0DD90537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270A0187">
          <v:rect id="_x0000_i1500" style="width:0;height:1.5pt" o:hralign="center" o:hrstd="t" o:hr="t" fillcolor="#a0a0a0" stroked="f"/>
        </w:pict>
      </w:r>
    </w:p>
    <w:p w14:paraId="59A9B4AB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t>(b)</w:t>
      </w:r>
      <w:r w:rsidRPr="00815647">
        <w:rPr>
          <w:rFonts w:ascii="Times New Roman" w:hAnsi="Times New Roman" w:cs="Times New Roman"/>
        </w:rPr>
        <w:t xml:space="preserve"> Explain one potential conflict of interest between two stakeholder groups in a growing business. [4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TZ3 adaptation)</w:t>
      </w:r>
    </w:p>
    <w:p w14:paraId="5E84EBF8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5E96D29">
          <v:rect id="_x0000_i1501" style="width:0;height:1.5pt" o:hralign="center" o:hrstd="t" o:hr="t" fillcolor="#a0a0a0" stroked="f"/>
        </w:pict>
      </w:r>
    </w:p>
    <w:p w14:paraId="2C5D7FDB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270DA4EC">
          <v:rect id="_x0000_i1502" style="width:0;height:1.5pt" o:hralign="center" o:hrstd="t" o:hr="t" fillcolor="#a0a0a0" stroked="f"/>
        </w:pict>
      </w:r>
    </w:p>
    <w:p w14:paraId="19FECA94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517CC235">
          <v:rect id="_x0000_i1503" style="width:0;height:1.5pt" o:hralign="center" o:hrstd="t" o:hr="t" fillcolor="#a0a0a0" stroked="f"/>
        </w:pict>
      </w:r>
    </w:p>
    <w:p w14:paraId="5EAE5752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3A33483E">
          <v:rect id="_x0000_i1504" style="width:0;height:1.5pt" o:hralign="center" o:hrstd="t" o:hr="t" fillcolor="#a0a0a0" stroked="f"/>
        </w:pict>
      </w:r>
    </w:p>
    <w:p w14:paraId="6158D089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5C6735F5">
          <v:rect id="_x0000_i1505" style="width:0;height:1.5pt" o:hralign="center" o:hrstd="t" o:hr="t" fillcolor="#a0a0a0" stroked="f"/>
        </w:pict>
      </w:r>
    </w:p>
    <w:p w14:paraId="2744F941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E8DE41F">
          <v:rect id="_x0000_i1506" style="width:0;height:1.5pt" o:hralign="center" o:hrstd="t" o:hr="t" fillcolor="#a0a0a0" stroked="f"/>
        </w:pict>
      </w:r>
    </w:p>
    <w:p w14:paraId="1C1AF228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24757D96">
          <v:rect id="_x0000_i1507" style="width:0;height:1.5pt" o:hralign="center" o:hrstd="t" o:hr="t" fillcolor="#a0a0a0" stroked="f"/>
        </w:pict>
      </w:r>
    </w:p>
    <w:p w14:paraId="50C89D35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A5FB4F0">
          <v:rect id="_x0000_i1508" style="width:0;height:1.5pt" o:hralign="center" o:hrstd="t" o:hr="t" fillcolor="#a0a0a0" stroked="f"/>
        </w:pict>
      </w:r>
    </w:p>
    <w:p w14:paraId="3B43C854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54AD4609">
          <v:rect id="_x0000_i1509" style="width:0;height:1.5pt" o:hralign="center" o:hrstd="t" o:hr="t" fillcolor="#a0a0a0" stroked="f"/>
        </w:pict>
      </w:r>
    </w:p>
    <w:p w14:paraId="326922B2" w14:textId="77777777" w:rsidR="00815647" w:rsidRPr="00815647" w:rsidRDefault="00815647" w:rsidP="00815647">
      <w:pPr>
        <w:rPr>
          <w:rFonts w:ascii="Times New Roman" w:hAnsi="Times New Roman" w:cs="Times New Roman"/>
          <w:b/>
          <w:bCs/>
        </w:rPr>
      </w:pPr>
      <w:r w:rsidRPr="00815647">
        <w:rPr>
          <w:rFonts w:ascii="Times New Roman" w:hAnsi="Times New Roman" w:cs="Times New Roman"/>
          <w:b/>
          <w:bCs/>
        </w:rPr>
        <w:t>1.5 Growth and Evolution</w:t>
      </w:r>
    </w:p>
    <w:p w14:paraId="0664DAE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t>(a)</w:t>
      </w:r>
      <w:r w:rsidRPr="00815647">
        <w:rPr>
          <w:rFonts w:ascii="Times New Roman" w:hAnsi="Times New Roman" w:cs="Times New Roman"/>
        </w:rPr>
        <w:t xml:space="preserve"> State two advantages of business growth. [2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TZ3 Section B adaptation)</w:t>
      </w:r>
    </w:p>
    <w:p w14:paraId="662DF03C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1664A1DC">
          <v:rect id="_x0000_i1510" style="width:0;height:1.5pt" o:hralign="center" o:hrstd="t" o:hr="t" fillcolor="#a0a0a0" stroked="f"/>
        </w:pict>
      </w:r>
    </w:p>
    <w:p w14:paraId="0B66095D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2DA23F8D">
          <v:rect id="_x0000_i1511" style="width:0;height:1.5pt" o:hralign="center" o:hrstd="t" o:hr="t" fillcolor="#a0a0a0" stroked="f"/>
        </w:pict>
      </w:r>
    </w:p>
    <w:p w14:paraId="6481E6E9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46CDAC4">
          <v:rect id="_x0000_i1512" style="width:0;height:1.5pt" o:hralign="center" o:hrstd="t" o:hr="t" fillcolor="#a0a0a0" stroked="f"/>
        </w:pict>
      </w:r>
    </w:p>
    <w:p w14:paraId="66846656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1F11632D">
          <v:rect id="_x0000_i1513" style="width:0;height:1.5pt" o:hralign="center" o:hrstd="t" o:hr="t" fillcolor="#a0a0a0" stroked="f"/>
        </w:pict>
      </w:r>
    </w:p>
    <w:p w14:paraId="66EE6468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0056EE74" w14:textId="7C9122BB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lastRenderedPageBreak/>
        <w:t>(b)</w:t>
      </w:r>
      <w:r w:rsidRPr="00815647">
        <w:rPr>
          <w:rFonts w:ascii="Times New Roman" w:hAnsi="Times New Roman" w:cs="Times New Roman"/>
        </w:rPr>
        <w:t xml:space="preserve"> Using appropriate examples, explain one internal and one external method of growth. [4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TZ1 Section B adaptation)</w:t>
      </w:r>
    </w:p>
    <w:p w14:paraId="2206794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916843E">
          <v:rect id="_x0000_i1514" style="width:0;height:1.5pt" o:hralign="center" o:hrstd="t" o:hr="t" fillcolor="#a0a0a0" stroked="f"/>
        </w:pict>
      </w:r>
    </w:p>
    <w:p w14:paraId="6D66BDC1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6FDC48FD">
          <v:rect id="_x0000_i1515" style="width:0;height:1.5pt" o:hralign="center" o:hrstd="t" o:hr="t" fillcolor="#a0a0a0" stroked="f"/>
        </w:pict>
      </w:r>
    </w:p>
    <w:p w14:paraId="198A891B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0E90586">
          <v:rect id="_x0000_i1516" style="width:0;height:1.5pt" o:hralign="center" o:hrstd="t" o:hr="t" fillcolor="#a0a0a0" stroked="f"/>
        </w:pict>
      </w:r>
    </w:p>
    <w:p w14:paraId="72BA8B2D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3685CA02">
          <v:rect id="_x0000_i1517" style="width:0;height:1.5pt" o:hralign="center" o:hrstd="t" o:hr="t" fillcolor="#a0a0a0" stroked="f"/>
        </w:pict>
      </w:r>
    </w:p>
    <w:p w14:paraId="797A2A4A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5A390F5">
          <v:rect id="_x0000_i1518" style="width:0;height:1.5pt" o:hralign="center" o:hrstd="t" o:hr="t" fillcolor="#a0a0a0" stroked="f"/>
        </w:pict>
      </w:r>
    </w:p>
    <w:p w14:paraId="5EB55D48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2EFCE5DD">
          <v:rect id="_x0000_i1519" style="width:0;height:1.5pt" o:hralign="center" o:hrstd="t" o:hr="t" fillcolor="#a0a0a0" stroked="f"/>
        </w:pict>
      </w:r>
    </w:p>
    <w:p w14:paraId="6EC86B7F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370B277A">
          <v:rect id="_x0000_i1520" style="width:0;height:1.5pt" o:hralign="center" o:hrstd="t" o:hr="t" fillcolor="#a0a0a0" stroked="f"/>
        </w:pict>
      </w:r>
    </w:p>
    <w:p w14:paraId="19D0C6E6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1F64524">
          <v:rect id="_x0000_i1521" style="width:0;height:1.5pt" o:hralign="center" o:hrstd="t" o:hr="t" fillcolor="#a0a0a0" stroked="f"/>
        </w:pict>
      </w:r>
    </w:p>
    <w:p w14:paraId="796B1E6C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1FC75D68">
          <v:rect id="_x0000_i1522" style="width:0;height:1.5pt" o:hralign="center" o:hrstd="t" o:hr="t" fillcolor="#a0a0a0" stroked="f"/>
        </w:pict>
      </w:r>
    </w:p>
    <w:p w14:paraId="1D7B1045" w14:textId="77777777" w:rsidR="00815647" w:rsidRPr="00815647" w:rsidRDefault="00815647" w:rsidP="00815647">
      <w:pPr>
        <w:rPr>
          <w:rFonts w:ascii="Times New Roman" w:hAnsi="Times New Roman" w:cs="Times New Roman"/>
          <w:b/>
          <w:bCs/>
        </w:rPr>
      </w:pPr>
      <w:r w:rsidRPr="00815647">
        <w:rPr>
          <w:rFonts w:ascii="Times New Roman" w:hAnsi="Times New Roman" w:cs="Times New Roman"/>
          <w:b/>
          <w:bCs/>
        </w:rPr>
        <w:t>1.6 Multinational Companies (MNCs)</w:t>
      </w:r>
    </w:p>
    <w:p w14:paraId="152BE470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t>(a)</w:t>
      </w:r>
      <w:r w:rsidRPr="00815647">
        <w:rPr>
          <w:rFonts w:ascii="Times New Roman" w:hAnsi="Times New Roman" w:cs="Times New Roman"/>
        </w:rPr>
        <w:t xml:space="preserve"> Define the term “multinational company (MNC).” [2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TZ1 Section B adaptation)</w:t>
      </w:r>
    </w:p>
    <w:p w14:paraId="4FE74719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3E5724C4">
          <v:rect id="_x0000_i1523" style="width:0;height:1.5pt" o:hralign="center" o:hrstd="t" o:hr="t" fillcolor="#a0a0a0" stroked="f"/>
        </w:pict>
      </w:r>
    </w:p>
    <w:p w14:paraId="769F5C9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302A3FB5">
          <v:rect id="_x0000_i1524" style="width:0;height:1.5pt" o:hralign="center" o:hrstd="t" o:hr="t" fillcolor="#a0a0a0" stroked="f"/>
        </w:pict>
      </w:r>
    </w:p>
    <w:p w14:paraId="5AAF7314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5FDAC7B0">
          <v:rect id="_x0000_i1525" style="width:0;height:1.5pt" o:hralign="center" o:hrstd="t" o:hr="t" fillcolor="#a0a0a0" stroked="f"/>
        </w:pict>
      </w:r>
    </w:p>
    <w:p w14:paraId="17DEB3E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672B88F8">
          <v:rect id="_x0000_i1526" style="width:0;height:1.5pt" o:hralign="center" o:hrstd="t" o:hr="t" fillcolor="#a0a0a0" stroked="f"/>
        </w:pict>
      </w:r>
    </w:p>
    <w:p w14:paraId="1AC27320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694ED44D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2504A478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60ECECE9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2DE0C38B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674C94EA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2B4AAEC3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26123C7A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304E0C20" w14:textId="77777777" w:rsidR="00815647" w:rsidRDefault="00815647" w:rsidP="00815647">
      <w:pPr>
        <w:rPr>
          <w:rFonts w:ascii="Times New Roman" w:hAnsi="Times New Roman" w:cs="Times New Roman"/>
          <w:b/>
          <w:bCs/>
        </w:rPr>
      </w:pPr>
    </w:p>
    <w:p w14:paraId="55A7DB56" w14:textId="24A6DBE1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  <w:b/>
          <w:bCs/>
        </w:rPr>
        <w:lastRenderedPageBreak/>
        <w:t>(b)</w:t>
      </w:r>
      <w:r w:rsidRPr="00815647">
        <w:rPr>
          <w:rFonts w:ascii="Times New Roman" w:hAnsi="Times New Roman" w:cs="Times New Roman"/>
        </w:rPr>
        <w:t xml:space="preserve"> Discuss two advantages and two disadvantages for a host country of allowing MNCs to operate. [10 marks]</w:t>
      </w:r>
      <w:r w:rsidRPr="00815647">
        <w:rPr>
          <w:rFonts w:ascii="Times New Roman" w:hAnsi="Times New Roman" w:cs="Times New Roman"/>
        </w:rPr>
        <w:br/>
      </w:r>
      <w:r w:rsidRPr="00815647">
        <w:rPr>
          <w:rFonts w:ascii="Times New Roman" w:hAnsi="Times New Roman" w:cs="Times New Roman"/>
          <w:i/>
          <w:iCs/>
        </w:rPr>
        <w:t>(May 2025 Paper 2 SL TZ3 Section B Q3 adaptation)</w:t>
      </w:r>
    </w:p>
    <w:p w14:paraId="23966436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0C3290BA">
          <v:rect id="_x0000_i1527" style="width:0;height:1.5pt" o:hralign="center" o:hrstd="t" o:hr="t" fillcolor="#a0a0a0" stroked="f"/>
        </w:pict>
      </w:r>
    </w:p>
    <w:p w14:paraId="5B8F29A8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0AE6E200">
          <v:rect id="_x0000_i1528" style="width:0;height:1.5pt" o:hralign="center" o:hrstd="t" o:hr="t" fillcolor="#a0a0a0" stroked="f"/>
        </w:pict>
      </w:r>
    </w:p>
    <w:p w14:paraId="1E3DFB28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5678D6D7">
          <v:rect id="_x0000_i1529" style="width:0;height:1.5pt" o:hralign="center" o:hrstd="t" o:hr="t" fillcolor="#a0a0a0" stroked="f"/>
        </w:pict>
      </w:r>
    </w:p>
    <w:p w14:paraId="4AD9014D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4D6E2D3">
          <v:rect id="_x0000_i1530" style="width:0;height:1.5pt" o:hralign="center" o:hrstd="t" o:hr="t" fillcolor="#a0a0a0" stroked="f"/>
        </w:pict>
      </w:r>
    </w:p>
    <w:p w14:paraId="0213C3AA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2C8A7FE">
          <v:rect id="_x0000_i1531" style="width:0;height:1.5pt" o:hralign="center" o:hrstd="t" o:hr="t" fillcolor="#a0a0a0" stroked="f"/>
        </w:pict>
      </w:r>
    </w:p>
    <w:p w14:paraId="4B45F852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16E1B87B">
          <v:rect id="_x0000_i1532" style="width:0;height:1.5pt" o:hralign="center" o:hrstd="t" o:hr="t" fillcolor="#a0a0a0" stroked="f"/>
        </w:pict>
      </w:r>
    </w:p>
    <w:p w14:paraId="56543808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6C6F0E3D">
          <v:rect id="_x0000_i1533" style="width:0;height:1.5pt" o:hralign="center" o:hrstd="t" o:hr="t" fillcolor="#a0a0a0" stroked="f"/>
        </w:pict>
      </w:r>
    </w:p>
    <w:p w14:paraId="77F67E5E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B8225E7">
          <v:rect id="_x0000_i1534" style="width:0;height:1.5pt" o:hralign="center" o:hrstd="t" o:hr="t" fillcolor="#a0a0a0" stroked="f"/>
        </w:pict>
      </w:r>
    </w:p>
    <w:p w14:paraId="465AD8D4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AF516EA">
          <v:rect id="_x0000_i1535" style="width:0;height:1.5pt" o:hralign="center" o:hrstd="t" o:hr="t" fillcolor="#a0a0a0" stroked="f"/>
        </w:pict>
      </w:r>
    </w:p>
    <w:p w14:paraId="263D207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377CDC8F">
          <v:rect id="_x0000_i1536" style="width:0;height:1.5pt" o:hralign="center" o:hrstd="t" o:hr="t" fillcolor="#a0a0a0" stroked="f"/>
        </w:pict>
      </w:r>
    </w:p>
    <w:p w14:paraId="121290AE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C2633B7">
          <v:rect id="_x0000_i1537" style="width:0;height:1.5pt" o:hralign="center" o:hrstd="t" o:hr="t" fillcolor="#a0a0a0" stroked="f"/>
        </w:pict>
      </w:r>
    </w:p>
    <w:p w14:paraId="6D451FD3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09ABE2E">
          <v:rect id="_x0000_i1538" style="width:0;height:1.5pt" o:hralign="center" o:hrstd="t" o:hr="t" fillcolor="#a0a0a0" stroked="f"/>
        </w:pict>
      </w:r>
    </w:p>
    <w:p w14:paraId="0FE2DFD6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B7EEE95">
          <v:rect id="_x0000_i1539" style="width:0;height:1.5pt" o:hralign="center" o:hrstd="t" o:hr="t" fillcolor="#a0a0a0" stroked="f"/>
        </w:pict>
      </w:r>
    </w:p>
    <w:p w14:paraId="0DB1C3BA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4F93BE58">
          <v:rect id="_x0000_i1540" style="width:0;height:1.5pt" o:hralign="center" o:hrstd="t" o:hr="t" fillcolor="#a0a0a0" stroked="f"/>
        </w:pict>
      </w:r>
    </w:p>
    <w:p w14:paraId="77AE65C6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71FA0551">
          <v:rect id="_x0000_i1541" style="width:0;height:1.5pt" o:hralign="center" o:hrstd="t" o:hr="t" fillcolor="#a0a0a0" stroked="f"/>
        </w:pict>
      </w:r>
    </w:p>
    <w:p w14:paraId="78834766" w14:textId="77777777" w:rsidR="00815647" w:rsidRPr="00815647" w:rsidRDefault="00815647" w:rsidP="00815647">
      <w:pPr>
        <w:rPr>
          <w:rFonts w:ascii="Times New Roman" w:hAnsi="Times New Roman" w:cs="Times New Roman"/>
        </w:rPr>
      </w:pPr>
      <w:r w:rsidRPr="00815647">
        <w:rPr>
          <w:rFonts w:ascii="Times New Roman" w:hAnsi="Times New Roman" w:cs="Times New Roman"/>
        </w:rPr>
        <w:pict w14:anchorId="1FAADBFB">
          <v:rect id="_x0000_i1542" style="width:0;height:1.5pt" o:hralign="center" o:hrstd="t" o:hr="t" fillcolor="#a0a0a0" stroked="f"/>
        </w:pict>
      </w:r>
    </w:p>
    <w:p w14:paraId="1C86B95F" w14:textId="77777777" w:rsidR="00C653A2" w:rsidRPr="00815647" w:rsidRDefault="00C653A2">
      <w:pPr>
        <w:rPr>
          <w:rFonts w:ascii="Times New Roman" w:hAnsi="Times New Roman" w:cs="Times New Roman"/>
        </w:rPr>
      </w:pPr>
    </w:p>
    <w:sectPr w:rsidR="00C653A2" w:rsidRPr="008156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3A2"/>
    <w:rsid w:val="00815647"/>
    <w:rsid w:val="00C653A2"/>
    <w:rsid w:val="00D4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3DF76"/>
  <w15:chartTrackingRefBased/>
  <w15:docId w15:val="{4509152B-B609-4B6A-8478-2635816FB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53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53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53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53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53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53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53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53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53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3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53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53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53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53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53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53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3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3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53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53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53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53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53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53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53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53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53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53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53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igcse dotnet</dc:creator>
  <cp:keywords/>
  <dc:description/>
  <cp:lastModifiedBy>igcse dotnet</cp:lastModifiedBy>
  <cp:revision>2</cp:revision>
  <dcterms:created xsi:type="dcterms:W3CDTF">2025-10-22T18:54:00Z</dcterms:created>
  <dcterms:modified xsi:type="dcterms:W3CDTF">2025-10-22T18:55:00Z</dcterms:modified>
</cp:coreProperties>
</file>